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国开教育集团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领导干部离职审批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表</w:t>
      </w:r>
    </w:p>
    <w:tbl>
      <w:tblPr>
        <w:tblStyle w:val="5"/>
        <w:tblpPr w:leftFromText="180" w:rightFromText="180" w:vertAnchor="page" w:horzAnchor="page" w:tblpX="738" w:tblpY="2590"/>
        <w:tblOverlap w:val="never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534"/>
        <w:gridCol w:w="550"/>
        <w:gridCol w:w="724"/>
        <w:gridCol w:w="1770"/>
        <w:gridCol w:w="1234"/>
        <w:gridCol w:w="3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5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填表日期：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入职部门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入职时间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离职原因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本人签字：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校区）负责人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集团办公室 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董事会     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监察委员会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617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财务管理中心（校区财务）意见</w:t>
            </w:r>
          </w:p>
        </w:tc>
        <w:tc>
          <w:tcPr>
            <w:tcW w:w="91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7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所有手续已办完，所有费用已结清,与单位无任何争议与纠纷。</w:t>
            </w:r>
          </w:p>
          <w:p>
            <w:pPr>
              <w:widowControl/>
              <w:ind w:firstLine="4096" w:firstLineChars="17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23" w:firstLineChars="25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本人签字：           年    月    日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备注：1、后附《领导干部离职工作交接表》</w:t>
      </w:r>
      <w:bookmarkStart w:id="0" w:name="_GoBack"/>
      <w:bookmarkEnd w:id="0"/>
      <w:r>
        <w:rPr>
          <w:rFonts w:hint="eastAsia"/>
          <w:lang w:val="en-US" w:eastAsia="zh-CN"/>
        </w:rPr>
        <w:t>一份；2、校区负责人离职，须在董事会签字后报给监察委员会进行离任审计，由财务进行最后工资结算，本人签字后财务存档一份，财务同时报集团办公室一份。</w:t>
      </w: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E9A7161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800A69"/>
    <w:rsid w:val="27F208C5"/>
    <w:rsid w:val="2838603E"/>
    <w:rsid w:val="28CF57EE"/>
    <w:rsid w:val="2921622C"/>
    <w:rsid w:val="295F0D43"/>
    <w:rsid w:val="297C1DF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59D526D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2</TotalTime>
  <ScaleCrop>false</ScaleCrop>
  <LinksUpToDate>false</LinksUpToDate>
  <CharactersWithSpaces>4190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90357</cp:lastModifiedBy>
  <cp:lastPrinted>2019-10-14T01:16:00Z</cp:lastPrinted>
  <dcterms:modified xsi:type="dcterms:W3CDTF">2020-04-20T08:40:56Z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